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98" w:rsidRDefault="00CC323E" w:rsidP="00545911">
      <w:pPr>
        <w:spacing w:line="288" w:lineRule="auto"/>
        <w:jc w:val="center"/>
        <w:rPr>
          <w:sz w:val="28"/>
          <w:szCs w:val="28"/>
        </w:rPr>
      </w:pPr>
      <w:bookmarkStart w:id="0" w:name="_GoBack"/>
      <w:bookmarkEnd w:id="0"/>
      <w:r>
        <w:rPr>
          <w:noProof/>
          <w:spacing w:val="-4"/>
        </w:rPr>
        <w:drawing>
          <wp:anchor distT="0" distB="0" distL="114300" distR="114300" simplePos="0" relativeHeight="251660288" behindDoc="1" locked="0" layoutInCell="1" allowOverlap="1" wp14:anchorId="497ABFFC" wp14:editId="0524032A">
            <wp:simplePos x="0" y="0"/>
            <wp:positionH relativeFrom="column">
              <wp:posOffset>-4445</wp:posOffset>
            </wp:positionH>
            <wp:positionV relativeFrom="paragraph">
              <wp:posOffset>-290195</wp:posOffset>
            </wp:positionV>
            <wp:extent cx="1552575" cy="1210310"/>
            <wp:effectExtent l="0" t="0" r="9525" b="8890"/>
            <wp:wrapTight wrapText="bothSides">
              <wp:wrapPolygon edited="0">
                <wp:start x="6361" y="0"/>
                <wp:lineTo x="0" y="1020"/>
                <wp:lineTo x="0" y="6460"/>
                <wp:lineTo x="5566" y="10879"/>
                <wp:lineTo x="7421" y="16319"/>
                <wp:lineTo x="11396" y="21419"/>
                <wp:lineTo x="11661" y="21419"/>
                <wp:lineTo x="13252" y="21419"/>
                <wp:lineTo x="13517" y="21419"/>
                <wp:lineTo x="9541" y="16319"/>
                <wp:lineTo x="7421" y="10879"/>
                <wp:lineTo x="21467" y="9519"/>
                <wp:lineTo x="21467" y="7480"/>
                <wp:lineTo x="20142" y="5440"/>
                <wp:lineTo x="20672" y="2040"/>
                <wp:lineTo x="19612" y="1020"/>
                <wp:lineTo x="13252" y="0"/>
                <wp:lineTo x="636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Logo_freigestellt.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575" cy="1210310"/>
                    </a:xfrm>
                    <a:prstGeom prst="rect">
                      <a:avLst/>
                    </a:prstGeom>
                  </pic:spPr>
                </pic:pic>
              </a:graphicData>
            </a:graphic>
            <wp14:sizeRelH relativeFrom="page">
              <wp14:pctWidth>0</wp14:pctWidth>
            </wp14:sizeRelH>
            <wp14:sizeRelV relativeFrom="page">
              <wp14:pctHeight>0</wp14:pctHeight>
            </wp14:sizeRelV>
          </wp:anchor>
        </w:drawing>
      </w:r>
      <w:r>
        <w:rPr>
          <w:noProof/>
          <w:spacing w:val="-4"/>
        </w:rPr>
        <w:drawing>
          <wp:anchor distT="0" distB="0" distL="114300" distR="114300" simplePos="0" relativeHeight="251661312" behindDoc="1" locked="0" layoutInCell="1" allowOverlap="1" wp14:anchorId="4091174B" wp14:editId="19376400">
            <wp:simplePos x="0" y="0"/>
            <wp:positionH relativeFrom="column">
              <wp:posOffset>2062480</wp:posOffset>
            </wp:positionH>
            <wp:positionV relativeFrom="paragraph">
              <wp:posOffset>-328295</wp:posOffset>
            </wp:positionV>
            <wp:extent cx="1885950" cy="838200"/>
            <wp:effectExtent l="0" t="0" r="0" b="0"/>
            <wp:wrapTight wrapText="bothSides">
              <wp:wrapPolygon edited="0">
                <wp:start x="1091" y="0"/>
                <wp:lineTo x="0" y="9327"/>
                <wp:lineTo x="0" y="10800"/>
                <wp:lineTo x="1091" y="15709"/>
                <wp:lineTo x="1091" y="20127"/>
                <wp:lineTo x="1745" y="20618"/>
                <wp:lineTo x="14182" y="21109"/>
                <wp:lineTo x="15709" y="21109"/>
                <wp:lineTo x="21382" y="20618"/>
                <wp:lineTo x="21382" y="18655"/>
                <wp:lineTo x="5455" y="15709"/>
                <wp:lineTo x="21164" y="14236"/>
                <wp:lineTo x="21382" y="10800"/>
                <wp:lineTo x="17891" y="7364"/>
                <wp:lineTo x="14836" y="5400"/>
                <wp:lineTo x="5236" y="0"/>
                <wp:lineTo x="1091" y="0"/>
              </wp:wrapPolygon>
            </wp:wrapTight>
            <wp:docPr id="5" name="Grafik 5" descr="\\dfsmh\stadt-mh\Referat6\EDV\Makro\O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smh\stadt-mh\Referat6\EDV\Makro\OG.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F10">
        <w:rPr>
          <w:noProof/>
          <w:sz w:val="28"/>
          <w:szCs w:val="28"/>
        </w:rPr>
        <w:drawing>
          <wp:anchor distT="0" distB="0" distL="114300" distR="114300" simplePos="0" relativeHeight="251662336" behindDoc="1" locked="0" layoutInCell="1" allowOverlap="1" wp14:anchorId="7D041FF9" wp14:editId="224B9AB4">
            <wp:simplePos x="0" y="0"/>
            <wp:positionH relativeFrom="column">
              <wp:posOffset>4538980</wp:posOffset>
            </wp:positionH>
            <wp:positionV relativeFrom="paragraph">
              <wp:posOffset>-347345</wp:posOffset>
            </wp:positionV>
            <wp:extent cx="914400" cy="1264285"/>
            <wp:effectExtent l="0" t="0" r="0" b="0"/>
            <wp:wrapTight wrapText="bothSides">
              <wp:wrapPolygon edited="0">
                <wp:start x="0" y="0"/>
                <wp:lineTo x="0" y="21155"/>
                <wp:lineTo x="21150" y="21155"/>
                <wp:lineTo x="21150" y="19528"/>
                <wp:lineTo x="10800" y="15622"/>
                <wp:lineTo x="21150" y="15622"/>
                <wp:lineTo x="21150" y="14646"/>
                <wp:lineTo x="90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Logo_freigestell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264285"/>
                    </a:xfrm>
                    <a:prstGeom prst="rect">
                      <a:avLst/>
                    </a:prstGeom>
                  </pic:spPr>
                </pic:pic>
              </a:graphicData>
            </a:graphic>
            <wp14:sizeRelH relativeFrom="page">
              <wp14:pctWidth>0</wp14:pctWidth>
            </wp14:sizeRelH>
            <wp14:sizeRelV relativeFrom="page">
              <wp14:pctHeight>0</wp14:pctHeight>
            </wp14:sizeRelV>
          </wp:anchor>
        </w:drawing>
      </w:r>
    </w:p>
    <w:p w:rsidR="00782998" w:rsidRDefault="00782998" w:rsidP="00545911">
      <w:pPr>
        <w:spacing w:line="288" w:lineRule="auto"/>
        <w:jc w:val="center"/>
        <w:rPr>
          <w:sz w:val="28"/>
          <w:szCs w:val="28"/>
        </w:rPr>
      </w:pPr>
    </w:p>
    <w:p w:rsidR="009E1F10" w:rsidRDefault="009E1F10" w:rsidP="00EE5CCA">
      <w:pPr>
        <w:spacing w:line="288" w:lineRule="auto"/>
        <w:jc w:val="center"/>
        <w:rPr>
          <w:sz w:val="28"/>
          <w:szCs w:val="28"/>
        </w:rPr>
      </w:pPr>
    </w:p>
    <w:p w:rsidR="004E5962" w:rsidRPr="009E1F10" w:rsidRDefault="009E1F10" w:rsidP="009E1F10">
      <w:pPr>
        <w:spacing w:line="288" w:lineRule="auto"/>
        <w:jc w:val="left"/>
        <w:rPr>
          <w:sz w:val="28"/>
          <w:szCs w:val="28"/>
          <w:u w:val="single"/>
        </w:rPr>
      </w:pPr>
      <w:r>
        <w:rPr>
          <w:sz w:val="28"/>
          <w:szCs w:val="28"/>
        </w:rPr>
        <w:t xml:space="preserve">       </w:t>
      </w:r>
      <w:r w:rsidR="006E7B9C">
        <w:rPr>
          <w:sz w:val="28"/>
          <w:szCs w:val="28"/>
        </w:rPr>
        <w:t xml:space="preserve">  </w:t>
      </w:r>
      <w:r w:rsidR="006E7B9C">
        <w:rPr>
          <w:sz w:val="28"/>
          <w:szCs w:val="28"/>
        </w:rPr>
        <w:tab/>
      </w:r>
      <w:r w:rsidR="00CC323E">
        <w:rPr>
          <w:sz w:val="28"/>
          <w:szCs w:val="28"/>
        </w:rPr>
        <w:tab/>
      </w:r>
      <w:r w:rsidR="004E5962" w:rsidRPr="009E1F10">
        <w:rPr>
          <w:sz w:val="28"/>
          <w:szCs w:val="28"/>
          <w:u w:val="single"/>
        </w:rPr>
        <w:t>Gemeinsame Erklärung</w:t>
      </w:r>
    </w:p>
    <w:p w:rsidR="00EE5CCA" w:rsidRDefault="00EE5CCA" w:rsidP="00545911">
      <w:pPr>
        <w:spacing w:line="288" w:lineRule="auto"/>
        <w:rPr>
          <w:sz w:val="22"/>
          <w:szCs w:val="22"/>
        </w:rPr>
      </w:pPr>
    </w:p>
    <w:p w:rsidR="009461D3" w:rsidRPr="002D2873" w:rsidRDefault="004E5962" w:rsidP="00545911">
      <w:pPr>
        <w:spacing w:line="288" w:lineRule="auto"/>
        <w:rPr>
          <w:sz w:val="22"/>
          <w:szCs w:val="22"/>
        </w:rPr>
      </w:pPr>
      <w:r w:rsidRPr="002D2873">
        <w:rPr>
          <w:sz w:val="22"/>
          <w:szCs w:val="22"/>
        </w:rPr>
        <w:t xml:space="preserve">Die Oberbürgermeister der Städte Duisburg, Mülheim an der Ruhr und Oberhausen, </w:t>
      </w:r>
      <w:r w:rsidRPr="002D2873">
        <w:rPr>
          <w:b/>
          <w:sz w:val="22"/>
          <w:szCs w:val="22"/>
        </w:rPr>
        <w:t xml:space="preserve">Sören Link, </w:t>
      </w:r>
      <w:r w:rsidR="00481579" w:rsidRPr="002D2873">
        <w:rPr>
          <w:b/>
          <w:sz w:val="22"/>
          <w:szCs w:val="22"/>
        </w:rPr>
        <w:t>Ulrich Scholten</w:t>
      </w:r>
      <w:r w:rsidR="00481579" w:rsidRPr="002D2873">
        <w:rPr>
          <w:sz w:val="22"/>
          <w:szCs w:val="22"/>
        </w:rPr>
        <w:t xml:space="preserve"> und </w:t>
      </w:r>
      <w:r w:rsidR="00481579" w:rsidRPr="002D2873">
        <w:rPr>
          <w:b/>
          <w:sz w:val="22"/>
          <w:szCs w:val="22"/>
        </w:rPr>
        <w:t>Daniel Schranz</w:t>
      </w:r>
      <w:r w:rsidR="00481579" w:rsidRPr="002D2873">
        <w:rPr>
          <w:sz w:val="22"/>
          <w:szCs w:val="22"/>
        </w:rPr>
        <w:t xml:space="preserve"> bekräftigen </w:t>
      </w:r>
      <w:r w:rsidR="00E90799">
        <w:rPr>
          <w:sz w:val="22"/>
          <w:szCs w:val="22"/>
        </w:rPr>
        <w:t xml:space="preserve">und begrüßen </w:t>
      </w:r>
      <w:r w:rsidR="00481579" w:rsidRPr="002D2873">
        <w:rPr>
          <w:sz w:val="22"/>
          <w:szCs w:val="22"/>
        </w:rPr>
        <w:t xml:space="preserve">die schon </w:t>
      </w:r>
      <w:r w:rsidR="00E90799">
        <w:rPr>
          <w:sz w:val="22"/>
          <w:szCs w:val="22"/>
        </w:rPr>
        <w:t>ange</w:t>
      </w:r>
      <w:r w:rsidR="00481579" w:rsidRPr="002D2873">
        <w:rPr>
          <w:sz w:val="22"/>
          <w:szCs w:val="22"/>
        </w:rPr>
        <w:t>laufen</w:t>
      </w:r>
      <w:r w:rsidR="00E90799">
        <w:rPr>
          <w:sz w:val="22"/>
          <w:szCs w:val="22"/>
        </w:rPr>
        <w:t>e</w:t>
      </w:r>
      <w:r w:rsidR="00481579" w:rsidRPr="002D2873">
        <w:rPr>
          <w:sz w:val="22"/>
          <w:szCs w:val="22"/>
        </w:rPr>
        <w:t xml:space="preserve"> Zusammenarbeit der Städte </w:t>
      </w:r>
      <w:r w:rsidR="009461D3" w:rsidRPr="002D2873">
        <w:rPr>
          <w:sz w:val="22"/>
          <w:szCs w:val="22"/>
        </w:rPr>
        <w:t>für die Internationale Gartenausstellung Metropole Ruhr 2027.</w:t>
      </w:r>
    </w:p>
    <w:p w:rsidR="009461D3" w:rsidRPr="002D2873" w:rsidRDefault="009461D3" w:rsidP="00545911">
      <w:pPr>
        <w:spacing w:line="288" w:lineRule="auto"/>
        <w:rPr>
          <w:sz w:val="22"/>
          <w:szCs w:val="22"/>
        </w:rPr>
      </w:pPr>
    </w:p>
    <w:p w:rsidR="009461D3" w:rsidRPr="002D2873" w:rsidRDefault="009461D3" w:rsidP="00545911">
      <w:pPr>
        <w:spacing w:line="288" w:lineRule="auto"/>
        <w:rPr>
          <w:sz w:val="22"/>
          <w:szCs w:val="22"/>
        </w:rPr>
      </w:pPr>
      <w:r w:rsidRPr="002D2873">
        <w:rPr>
          <w:sz w:val="22"/>
          <w:szCs w:val="22"/>
        </w:rPr>
        <w:t xml:space="preserve">Die drei Städte wollen in der Ausstellungskategorie </w:t>
      </w:r>
      <w:r w:rsidRPr="002D2873">
        <w:rPr>
          <w:b/>
          <w:sz w:val="22"/>
          <w:szCs w:val="22"/>
        </w:rPr>
        <w:t>„Unsere Gärten“</w:t>
      </w:r>
      <w:r w:rsidRPr="002D2873">
        <w:rPr>
          <w:sz w:val="22"/>
          <w:szCs w:val="22"/>
        </w:rPr>
        <w:t xml:space="preserve"> den regionalen Cluster „Unteres </w:t>
      </w:r>
      <w:proofErr w:type="spellStart"/>
      <w:r w:rsidRPr="002D2873">
        <w:rPr>
          <w:sz w:val="22"/>
          <w:szCs w:val="22"/>
        </w:rPr>
        <w:t>Ruhrtal</w:t>
      </w:r>
      <w:proofErr w:type="spellEnd"/>
      <w:r w:rsidRPr="002D2873">
        <w:rPr>
          <w:sz w:val="22"/>
          <w:szCs w:val="22"/>
        </w:rPr>
        <w:t xml:space="preserve">“ mit dem gemeinsamen interkommunalen Projekt </w:t>
      </w:r>
      <w:r w:rsidRPr="002D2873">
        <w:rPr>
          <w:b/>
          <w:sz w:val="22"/>
          <w:szCs w:val="22"/>
        </w:rPr>
        <w:t>„Parklandschaft Ruhr“</w:t>
      </w:r>
      <w:r w:rsidRPr="002D2873">
        <w:rPr>
          <w:sz w:val="22"/>
          <w:szCs w:val="22"/>
        </w:rPr>
        <w:t xml:space="preserve"> </w:t>
      </w:r>
      <w:r w:rsidR="00545911" w:rsidRPr="002D2873">
        <w:rPr>
          <w:sz w:val="22"/>
          <w:szCs w:val="22"/>
        </w:rPr>
        <w:t xml:space="preserve">2027 </w:t>
      </w:r>
      <w:r w:rsidRPr="002D2873">
        <w:rPr>
          <w:sz w:val="22"/>
          <w:szCs w:val="22"/>
        </w:rPr>
        <w:t>präsentieren.</w:t>
      </w:r>
    </w:p>
    <w:p w:rsidR="00557DBF" w:rsidRPr="002D2873" w:rsidRDefault="00557DBF" w:rsidP="00545911">
      <w:pPr>
        <w:spacing w:line="288" w:lineRule="auto"/>
        <w:rPr>
          <w:sz w:val="22"/>
          <w:szCs w:val="22"/>
        </w:rPr>
      </w:pPr>
    </w:p>
    <w:p w:rsidR="00557DBF" w:rsidRPr="002D2873" w:rsidRDefault="00996B5A" w:rsidP="00545911">
      <w:pPr>
        <w:spacing w:line="288" w:lineRule="auto"/>
        <w:rPr>
          <w:sz w:val="22"/>
          <w:szCs w:val="22"/>
        </w:rPr>
      </w:pPr>
      <w:r>
        <w:rPr>
          <w:sz w:val="22"/>
          <w:szCs w:val="22"/>
        </w:rPr>
        <w:t xml:space="preserve">In der </w:t>
      </w:r>
      <w:r w:rsidR="00557DBF" w:rsidRPr="002D2873">
        <w:rPr>
          <w:sz w:val="22"/>
          <w:szCs w:val="22"/>
        </w:rPr>
        <w:t>„Ebene „</w:t>
      </w:r>
      <w:r w:rsidR="00557DBF" w:rsidRPr="002D2873">
        <w:rPr>
          <w:b/>
          <w:sz w:val="22"/>
          <w:szCs w:val="22"/>
        </w:rPr>
        <w:t>Unsere Gärten</w:t>
      </w:r>
      <w:r w:rsidR="00557DBF" w:rsidRPr="002D2873">
        <w:rPr>
          <w:sz w:val="22"/>
          <w:szCs w:val="22"/>
        </w:rPr>
        <w:t>“ werden vorhandene und neue städtebauliche, landschaftliche und touristische Projekte der Region identifiziert und weiter qualifiziert. Diese Ebene ist damit ein essenzieller Bestandteil der Präsentation des Ruhrgebiets als neue grüne Städtelandschaft.“ (RVR)</w:t>
      </w:r>
    </w:p>
    <w:p w:rsidR="00557DBF" w:rsidRPr="002D2873" w:rsidRDefault="00557DBF" w:rsidP="00545911">
      <w:pPr>
        <w:spacing w:line="288" w:lineRule="auto"/>
        <w:rPr>
          <w:sz w:val="22"/>
          <w:szCs w:val="22"/>
        </w:rPr>
      </w:pPr>
    </w:p>
    <w:p w:rsidR="00557DBF" w:rsidRPr="002D2873" w:rsidRDefault="00557DBF" w:rsidP="00545911">
      <w:pPr>
        <w:spacing w:line="288" w:lineRule="auto"/>
        <w:rPr>
          <w:sz w:val="22"/>
          <w:szCs w:val="22"/>
        </w:rPr>
      </w:pPr>
      <w:r w:rsidRPr="002D2873">
        <w:rPr>
          <w:sz w:val="22"/>
          <w:szCs w:val="22"/>
        </w:rPr>
        <w:t xml:space="preserve">Duisburg, Mülheim und Oberhausen </w:t>
      </w:r>
      <w:r w:rsidR="00996B5A">
        <w:rPr>
          <w:sz w:val="22"/>
          <w:szCs w:val="22"/>
        </w:rPr>
        <w:t xml:space="preserve">erarbeiten </w:t>
      </w:r>
      <w:r w:rsidRPr="002D2873">
        <w:rPr>
          <w:sz w:val="22"/>
          <w:szCs w:val="22"/>
        </w:rPr>
        <w:t>lokale Projekte für diese Kategorie . Unter dem Motto „Park- und Gartenschätze der Region präsentieren“ geht es in diese</w:t>
      </w:r>
      <w:r w:rsidR="00996B5A">
        <w:rPr>
          <w:sz w:val="22"/>
          <w:szCs w:val="22"/>
        </w:rPr>
        <w:t>r</w:t>
      </w:r>
      <w:r w:rsidRPr="002D2873">
        <w:rPr>
          <w:sz w:val="22"/>
          <w:szCs w:val="22"/>
        </w:rPr>
        <w:t xml:space="preserve"> IGA-Kategorie darum:</w:t>
      </w:r>
    </w:p>
    <w:p w:rsidR="00557DBF" w:rsidRPr="002D2873" w:rsidRDefault="00557DBF" w:rsidP="00545911">
      <w:pPr>
        <w:spacing w:line="288" w:lineRule="auto"/>
        <w:rPr>
          <w:sz w:val="22"/>
          <w:szCs w:val="22"/>
        </w:rPr>
      </w:pPr>
      <w:r w:rsidRPr="002D2873">
        <w:rPr>
          <w:sz w:val="22"/>
          <w:szCs w:val="22"/>
        </w:rPr>
        <w:t>• kommunale Projekte und regionale Kooperationen</w:t>
      </w:r>
      <w:r w:rsidR="00996B5A">
        <w:rPr>
          <w:sz w:val="22"/>
          <w:szCs w:val="22"/>
        </w:rPr>
        <w:t xml:space="preserve"> </w:t>
      </w:r>
      <w:r w:rsidRPr="002D2873">
        <w:rPr>
          <w:sz w:val="22"/>
          <w:szCs w:val="22"/>
        </w:rPr>
        <w:t>zu initiieren</w:t>
      </w:r>
    </w:p>
    <w:p w:rsidR="00557DBF" w:rsidRPr="002D2873" w:rsidRDefault="00557DBF" w:rsidP="00545911">
      <w:pPr>
        <w:spacing w:line="288" w:lineRule="auto"/>
        <w:rPr>
          <w:sz w:val="22"/>
          <w:szCs w:val="22"/>
        </w:rPr>
      </w:pPr>
      <w:r w:rsidRPr="002D2873">
        <w:rPr>
          <w:sz w:val="22"/>
          <w:szCs w:val="22"/>
        </w:rPr>
        <w:t>• IGA-Themen aufzuarbeiten</w:t>
      </w:r>
    </w:p>
    <w:p w:rsidR="00557DBF" w:rsidRPr="002D2873" w:rsidRDefault="00557DBF" w:rsidP="00545911">
      <w:pPr>
        <w:spacing w:line="288" w:lineRule="auto"/>
        <w:rPr>
          <w:sz w:val="22"/>
          <w:szCs w:val="22"/>
        </w:rPr>
      </w:pPr>
      <w:r w:rsidRPr="002D2873">
        <w:rPr>
          <w:sz w:val="22"/>
          <w:szCs w:val="22"/>
        </w:rPr>
        <w:t>• die Nachhaltigkeit der Gärten und Parks zu stärken</w:t>
      </w:r>
    </w:p>
    <w:p w:rsidR="00557DBF" w:rsidRPr="002D2873" w:rsidRDefault="00557DBF" w:rsidP="00545911">
      <w:pPr>
        <w:spacing w:line="288" w:lineRule="auto"/>
        <w:rPr>
          <w:sz w:val="22"/>
          <w:szCs w:val="22"/>
        </w:rPr>
      </w:pPr>
      <w:r w:rsidRPr="002D2873">
        <w:rPr>
          <w:sz w:val="22"/>
          <w:szCs w:val="22"/>
        </w:rPr>
        <w:t>• die IGA als Instrument der Strukturentwicklung zu nutzen</w:t>
      </w:r>
    </w:p>
    <w:p w:rsidR="00557DBF" w:rsidRPr="002D2873" w:rsidRDefault="00557DBF" w:rsidP="00545911">
      <w:pPr>
        <w:spacing w:line="288" w:lineRule="auto"/>
        <w:rPr>
          <w:sz w:val="22"/>
          <w:szCs w:val="22"/>
        </w:rPr>
      </w:pPr>
      <w:r w:rsidRPr="002D2873">
        <w:rPr>
          <w:sz w:val="22"/>
          <w:szCs w:val="22"/>
        </w:rPr>
        <w:t>• Park- und Gartenschätze der Region aufzuwerten und zu präsentieren</w:t>
      </w:r>
    </w:p>
    <w:p w:rsidR="009461D3" w:rsidRPr="002D2873" w:rsidRDefault="009461D3" w:rsidP="00545911">
      <w:pPr>
        <w:spacing w:line="288" w:lineRule="auto"/>
        <w:rPr>
          <w:sz w:val="22"/>
          <w:szCs w:val="22"/>
        </w:rPr>
      </w:pPr>
    </w:p>
    <w:p w:rsidR="00545911" w:rsidRPr="002D2873" w:rsidRDefault="009E1F10" w:rsidP="00545911">
      <w:pPr>
        <w:spacing w:line="288" w:lineRule="auto"/>
        <w:rPr>
          <w:sz w:val="22"/>
          <w:szCs w:val="22"/>
        </w:rPr>
      </w:pPr>
      <w:r>
        <w:rPr>
          <w:noProof/>
          <w:sz w:val="28"/>
          <w:szCs w:val="28"/>
        </w:rPr>
        <w:drawing>
          <wp:anchor distT="0" distB="0" distL="114300" distR="114300" simplePos="0" relativeHeight="251659264" behindDoc="1" locked="0" layoutInCell="1" allowOverlap="1" wp14:anchorId="05123C16" wp14:editId="2797BD4F">
            <wp:simplePos x="0" y="0"/>
            <wp:positionH relativeFrom="column">
              <wp:posOffset>3138805</wp:posOffset>
            </wp:positionH>
            <wp:positionV relativeFrom="paragraph">
              <wp:posOffset>1278890</wp:posOffset>
            </wp:positionV>
            <wp:extent cx="2495550" cy="786130"/>
            <wp:effectExtent l="0" t="0" r="0" b="0"/>
            <wp:wrapTight wrapText="bothSides">
              <wp:wrapPolygon edited="0">
                <wp:start x="0" y="0"/>
                <wp:lineTo x="0" y="20937"/>
                <wp:lineTo x="21435" y="20937"/>
                <wp:lineTo x="214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786130"/>
                    </a:xfrm>
                    <a:prstGeom prst="rect">
                      <a:avLst/>
                    </a:prstGeom>
                  </pic:spPr>
                </pic:pic>
              </a:graphicData>
            </a:graphic>
            <wp14:sizeRelH relativeFrom="page">
              <wp14:pctWidth>0</wp14:pctWidth>
            </wp14:sizeRelH>
            <wp14:sizeRelV relativeFrom="page">
              <wp14:pctHeight>0</wp14:pctHeight>
            </wp14:sizeRelV>
          </wp:anchor>
        </w:drawing>
      </w:r>
      <w:r w:rsidR="00545911" w:rsidRPr="002D2873">
        <w:rPr>
          <w:sz w:val="22"/>
          <w:szCs w:val="22"/>
        </w:rPr>
        <w:t xml:space="preserve">Die </w:t>
      </w:r>
      <w:r w:rsidR="00545911" w:rsidRPr="002D2873">
        <w:rPr>
          <w:b/>
          <w:sz w:val="22"/>
          <w:szCs w:val="22"/>
        </w:rPr>
        <w:t>Parklandschaft Ruhr</w:t>
      </w:r>
      <w:r w:rsidR="00545911" w:rsidRPr="002D2873">
        <w:rPr>
          <w:sz w:val="22"/>
          <w:szCs w:val="22"/>
        </w:rPr>
        <w:t xml:space="preserve"> verbindet eine Reihe von vorhandenen, in Entwicklung befindlichen und neuen Projekten, die im unmittelbaren räumlichen und inhaltlichen Bezug zur Ruhr stehen und unterschiedliche  Antworten auf die Leitfrage der IGA 2027, </w:t>
      </w:r>
      <w:r w:rsidR="00545911" w:rsidRPr="002D2873">
        <w:rPr>
          <w:b/>
          <w:sz w:val="22"/>
          <w:szCs w:val="22"/>
        </w:rPr>
        <w:t>„Wie wollen wir morgen leben, wohnen und arbeiten“</w:t>
      </w:r>
      <w:r w:rsidR="00545911" w:rsidRPr="002D2873">
        <w:rPr>
          <w:sz w:val="22"/>
          <w:szCs w:val="22"/>
        </w:rPr>
        <w:t xml:space="preserve"> geben.</w:t>
      </w:r>
      <w:r>
        <w:rPr>
          <w:sz w:val="22"/>
          <w:szCs w:val="22"/>
        </w:rPr>
        <w:t xml:space="preserve"> </w:t>
      </w:r>
      <w:r w:rsidR="00545911" w:rsidRPr="002D2873">
        <w:rPr>
          <w:sz w:val="22"/>
          <w:szCs w:val="22"/>
        </w:rPr>
        <w:t>Die Einzelprojekte werden von den jeweiligen Städten selbstständig finanziel</w:t>
      </w:r>
      <w:r w:rsidR="006E7B9C">
        <w:rPr>
          <w:sz w:val="22"/>
          <w:szCs w:val="22"/>
        </w:rPr>
        <w:t>l</w:t>
      </w:r>
      <w:r w:rsidR="00545911" w:rsidRPr="002D2873">
        <w:rPr>
          <w:sz w:val="22"/>
          <w:szCs w:val="22"/>
        </w:rPr>
        <w:t xml:space="preserve"> und organisatorisch </w:t>
      </w:r>
      <w:proofErr w:type="spellStart"/>
      <w:r w:rsidR="00545911" w:rsidRPr="002D2873">
        <w:rPr>
          <w:sz w:val="22"/>
          <w:szCs w:val="22"/>
        </w:rPr>
        <w:t>bearbeitet</w:t>
      </w:r>
      <w:r w:rsidR="00996B5A">
        <w:rPr>
          <w:sz w:val="22"/>
          <w:szCs w:val="22"/>
        </w:rPr>
        <w:t>.D</w:t>
      </w:r>
      <w:r w:rsidR="00545911" w:rsidRPr="002D2873">
        <w:rPr>
          <w:sz w:val="22"/>
          <w:szCs w:val="22"/>
        </w:rPr>
        <w:t>ie</w:t>
      </w:r>
      <w:proofErr w:type="spellEnd"/>
      <w:r w:rsidR="00545911" w:rsidRPr="002D2873">
        <w:rPr>
          <w:sz w:val="22"/>
          <w:szCs w:val="22"/>
        </w:rPr>
        <w:t xml:space="preserve"> Zusammenarbeit bezieht sich auf die them</w:t>
      </w:r>
      <w:r w:rsidR="00996B5A">
        <w:rPr>
          <w:sz w:val="22"/>
          <w:szCs w:val="22"/>
        </w:rPr>
        <w:t>a</w:t>
      </w:r>
      <w:r w:rsidR="00545911" w:rsidRPr="002D2873">
        <w:rPr>
          <w:sz w:val="22"/>
          <w:szCs w:val="22"/>
        </w:rPr>
        <w:t xml:space="preserve">tisch/inhaltliche Abstimmung und die gemeinsame Präsentation </w:t>
      </w:r>
      <w:r w:rsidR="00996B5A">
        <w:rPr>
          <w:sz w:val="22"/>
          <w:szCs w:val="22"/>
        </w:rPr>
        <w:t>zusammen</w:t>
      </w:r>
      <w:r w:rsidR="00996B5A" w:rsidRPr="002D2873">
        <w:rPr>
          <w:sz w:val="22"/>
          <w:szCs w:val="22"/>
        </w:rPr>
        <w:t xml:space="preserve"> </w:t>
      </w:r>
      <w:r w:rsidR="00545911" w:rsidRPr="002D2873">
        <w:rPr>
          <w:sz w:val="22"/>
          <w:szCs w:val="22"/>
        </w:rPr>
        <w:t xml:space="preserve">mit dem RVR und der </w:t>
      </w:r>
      <w:proofErr w:type="spellStart"/>
      <w:r w:rsidR="00545911" w:rsidRPr="002D2873">
        <w:rPr>
          <w:sz w:val="22"/>
          <w:szCs w:val="22"/>
        </w:rPr>
        <w:t>Durchfühungsgesellschaft</w:t>
      </w:r>
      <w:proofErr w:type="spellEnd"/>
      <w:r w:rsidR="00545911" w:rsidRPr="002D2873">
        <w:rPr>
          <w:sz w:val="22"/>
          <w:szCs w:val="22"/>
        </w:rPr>
        <w:t xml:space="preserve"> im Jahr 2027.  </w:t>
      </w:r>
    </w:p>
    <w:p w:rsidR="004E5962" w:rsidRPr="002D2873" w:rsidRDefault="009461D3" w:rsidP="00545911">
      <w:pPr>
        <w:spacing w:line="288" w:lineRule="auto"/>
        <w:rPr>
          <w:sz w:val="22"/>
          <w:szCs w:val="22"/>
        </w:rPr>
      </w:pPr>
      <w:r w:rsidRPr="002D2873">
        <w:rPr>
          <w:sz w:val="22"/>
          <w:szCs w:val="22"/>
        </w:rPr>
        <w:t xml:space="preserve"> </w:t>
      </w:r>
    </w:p>
    <w:p w:rsidR="009461D3" w:rsidRDefault="009461D3" w:rsidP="00545911">
      <w:pPr>
        <w:spacing w:line="288" w:lineRule="auto"/>
        <w:rPr>
          <w:sz w:val="24"/>
        </w:rPr>
      </w:pPr>
    </w:p>
    <w:p w:rsidR="00EE5CCA" w:rsidRDefault="00EE5CCA" w:rsidP="00545911">
      <w:pPr>
        <w:spacing w:line="288" w:lineRule="auto"/>
        <w:rPr>
          <w:sz w:val="24"/>
        </w:rPr>
      </w:pPr>
    </w:p>
    <w:p w:rsidR="006E7B9C" w:rsidRDefault="006E7B9C" w:rsidP="00545911">
      <w:pPr>
        <w:spacing w:line="288" w:lineRule="auto"/>
        <w:rPr>
          <w:sz w:val="24"/>
        </w:rPr>
      </w:pPr>
    </w:p>
    <w:p w:rsidR="00EE5CCA" w:rsidRPr="00EE5CCA" w:rsidRDefault="00EE5CCA" w:rsidP="00545911">
      <w:pPr>
        <w:spacing w:line="288" w:lineRule="auto"/>
        <w:rPr>
          <w:szCs w:val="20"/>
        </w:rPr>
      </w:pPr>
      <w:r w:rsidRPr="00EE5CCA">
        <w:rPr>
          <w:szCs w:val="20"/>
        </w:rPr>
        <w:t>Sören Link</w:t>
      </w:r>
      <w:r w:rsidRPr="00EE5CCA">
        <w:rPr>
          <w:szCs w:val="20"/>
        </w:rPr>
        <w:tab/>
      </w:r>
      <w:r w:rsidRPr="00EE5CCA">
        <w:rPr>
          <w:szCs w:val="20"/>
        </w:rPr>
        <w:tab/>
      </w:r>
      <w:r w:rsidRPr="00EE5CCA">
        <w:rPr>
          <w:szCs w:val="20"/>
        </w:rPr>
        <w:tab/>
      </w:r>
      <w:r w:rsidRPr="00EE5CCA">
        <w:rPr>
          <w:szCs w:val="20"/>
        </w:rPr>
        <w:tab/>
      </w:r>
      <w:r w:rsidRPr="00EE5CCA">
        <w:rPr>
          <w:szCs w:val="20"/>
        </w:rPr>
        <w:tab/>
      </w:r>
      <w:r w:rsidRPr="00EE5CCA">
        <w:rPr>
          <w:szCs w:val="20"/>
        </w:rPr>
        <w:tab/>
      </w:r>
      <w:r w:rsidRPr="00EE5CCA">
        <w:rPr>
          <w:szCs w:val="20"/>
        </w:rPr>
        <w:tab/>
      </w:r>
      <w:r>
        <w:rPr>
          <w:szCs w:val="20"/>
        </w:rPr>
        <w:tab/>
      </w:r>
      <w:r w:rsidRPr="00EE5CCA">
        <w:rPr>
          <w:szCs w:val="20"/>
        </w:rPr>
        <w:t xml:space="preserve">Ulrich </w:t>
      </w:r>
      <w:r w:rsidR="00424288">
        <w:rPr>
          <w:szCs w:val="20"/>
        </w:rPr>
        <w:t>S</w:t>
      </w:r>
      <w:r w:rsidRPr="00EE5CCA">
        <w:rPr>
          <w:szCs w:val="20"/>
        </w:rPr>
        <w:t>cholten</w:t>
      </w:r>
      <w:r w:rsidRPr="00EE5CCA">
        <w:rPr>
          <w:szCs w:val="20"/>
        </w:rPr>
        <w:tab/>
      </w:r>
      <w:r w:rsidRPr="00EE5CCA">
        <w:rPr>
          <w:szCs w:val="20"/>
        </w:rPr>
        <w:tab/>
      </w:r>
      <w:r>
        <w:rPr>
          <w:szCs w:val="20"/>
        </w:rPr>
        <w:tab/>
      </w:r>
      <w:r>
        <w:rPr>
          <w:szCs w:val="20"/>
        </w:rPr>
        <w:tab/>
      </w:r>
      <w:r>
        <w:rPr>
          <w:szCs w:val="20"/>
        </w:rPr>
        <w:tab/>
      </w:r>
      <w:r>
        <w:rPr>
          <w:szCs w:val="20"/>
        </w:rPr>
        <w:tab/>
        <w:t>Daniel Schranz</w:t>
      </w:r>
      <w:r w:rsidRPr="00EE5CCA">
        <w:rPr>
          <w:szCs w:val="20"/>
        </w:rPr>
        <w:tab/>
      </w:r>
    </w:p>
    <w:sectPr w:rsidR="00EE5CCA" w:rsidRPr="00EE5CCA" w:rsidSect="004E5962">
      <w:pgSz w:w="11906" w:h="16838" w:code="9"/>
      <w:pgMar w:top="1417" w:right="1417" w:bottom="1134" w:left="1417"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40"/>
  <w:autoHyphenation/>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62"/>
    <w:rsid w:val="000547F6"/>
    <w:rsid w:val="00066EB5"/>
    <w:rsid w:val="00070520"/>
    <w:rsid w:val="000F4337"/>
    <w:rsid w:val="001A43B2"/>
    <w:rsid w:val="001E58F6"/>
    <w:rsid w:val="002D2873"/>
    <w:rsid w:val="00332D9A"/>
    <w:rsid w:val="00404FAA"/>
    <w:rsid w:val="004137FB"/>
    <w:rsid w:val="00424288"/>
    <w:rsid w:val="00481579"/>
    <w:rsid w:val="004E5962"/>
    <w:rsid w:val="005305B5"/>
    <w:rsid w:val="00545911"/>
    <w:rsid w:val="00557DBF"/>
    <w:rsid w:val="005F6047"/>
    <w:rsid w:val="006E7B9C"/>
    <w:rsid w:val="00782998"/>
    <w:rsid w:val="009461D3"/>
    <w:rsid w:val="00996B5A"/>
    <w:rsid w:val="009E1F10"/>
    <w:rsid w:val="00B11EC1"/>
    <w:rsid w:val="00B34909"/>
    <w:rsid w:val="00C068DE"/>
    <w:rsid w:val="00C67EC6"/>
    <w:rsid w:val="00CC323E"/>
    <w:rsid w:val="00DA1932"/>
    <w:rsid w:val="00DE5AD5"/>
    <w:rsid w:val="00E90799"/>
    <w:rsid w:val="00EC3C18"/>
    <w:rsid w:val="00EE5CCA"/>
    <w:rsid w:val="00F37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9D6EE-2D89-4C29-9983-4D4FD1BE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05B5"/>
    <w:pPr>
      <w:spacing w:line="360" w:lineRule="auto"/>
      <w:jc w:val="both"/>
    </w:pPr>
    <w:rPr>
      <w:rFonts w:ascii="Verdana" w:hAnsi="Verdan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E5AD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E5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E6FF-0D89-41D2-A844-37BC5E33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E2ADFA32.dotm</Template>
  <TotalTime>0</TotalTime>
  <Pages>1</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MH</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Beisiegel, Klaus</dc:creator>
  <cp:lastModifiedBy>Susanne Stölting</cp:lastModifiedBy>
  <cp:revision>2</cp:revision>
  <cp:lastPrinted>2019-08-01T11:43:00Z</cp:lastPrinted>
  <dcterms:created xsi:type="dcterms:W3CDTF">2019-09-09T09:23:00Z</dcterms:created>
  <dcterms:modified xsi:type="dcterms:W3CDTF">2019-09-09T09:23:00Z</dcterms:modified>
</cp:coreProperties>
</file>